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8FFB" w14:textId="77777777" w:rsidR="00F101DC" w:rsidRPr="00F101DC" w:rsidRDefault="00F101DC" w:rsidP="00F101DC">
      <w:pPr>
        <w:jc w:val="center"/>
        <w:rPr>
          <w:sz w:val="72"/>
          <w:szCs w:val="72"/>
        </w:rPr>
      </w:pPr>
    </w:p>
    <w:p w14:paraId="351B8E97" w14:textId="77777777" w:rsidR="00F101DC" w:rsidRPr="00F101DC" w:rsidRDefault="00F101DC" w:rsidP="00F101DC">
      <w:pPr>
        <w:jc w:val="center"/>
        <w:rPr>
          <w:sz w:val="72"/>
          <w:szCs w:val="72"/>
        </w:rPr>
      </w:pPr>
      <w:r w:rsidRPr="00F101DC">
        <w:rPr>
          <w:noProof/>
          <w:sz w:val="72"/>
          <w:szCs w:val="72"/>
          <w:lang w:eastAsia="en-GB"/>
        </w:rPr>
        <w:drawing>
          <wp:inline distT="0" distB="0" distL="0" distR="0" wp14:anchorId="073E7F86" wp14:editId="03AEE996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FAD0" w14:textId="77777777" w:rsidR="00F101DC" w:rsidRPr="00F101DC" w:rsidRDefault="00F101DC" w:rsidP="00F101DC">
      <w:pPr>
        <w:jc w:val="center"/>
        <w:rPr>
          <w:sz w:val="72"/>
          <w:szCs w:val="72"/>
        </w:rPr>
      </w:pPr>
    </w:p>
    <w:p w14:paraId="3457F41A" w14:textId="31DD64F6" w:rsidR="00F101DC" w:rsidRPr="008144F2" w:rsidRDefault="008144F2" w:rsidP="00F101DC">
      <w:pPr>
        <w:jc w:val="center"/>
        <w:rPr>
          <w:sz w:val="56"/>
          <w:szCs w:val="56"/>
        </w:rPr>
      </w:pPr>
      <w:r w:rsidRPr="008144F2">
        <w:rPr>
          <w:sz w:val="56"/>
          <w:szCs w:val="56"/>
        </w:rPr>
        <w:t>Wycliffe CofE Primary School</w:t>
      </w:r>
    </w:p>
    <w:p w14:paraId="2D3C4AB6" w14:textId="77777777" w:rsidR="00F101DC" w:rsidRPr="00F101DC" w:rsidRDefault="00F101DC" w:rsidP="00F101DC">
      <w:pPr>
        <w:jc w:val="center"/>
        <w:rPr>
          <w:sz w:val="72"/>
          <w:szCs w:val="72"/>
        </w:rPr>
      </w:pPr>
    </w:p>
    <w:p w14:paraId="54C657C5" w14:textId="77777777" w:rsidR="00EE4471" w:rsidRPr="00903FA1" w:rsidRDefault="008144F2" w:rsidP="008144F2">
      <w:pPr>
        <w:jc w:val="center"/>
        <w:rPr>
          <w:b/>
          <w:sz w:val="72"/>
          <w:szCs w:val="72"/>
        </w:rPr>
      </w:pPr>
      <w:r w:rsidRPr="00903FA1">
        <w:rPr>
          <w:b/>
          <w:sz w:val="72"/>
          <w:szCs w:val="72"/>
        </w:rPr>
        <w:t xml:space="preserve">Admissions Policy </w:t>
      </w:r>
    </w:p>
    <w:p w14:paraId="5777BE2D" w14:textId="31288076" w:rsidR="008144F2" w:rsidRPr="00903FA1" w:rsidRDefault="004A003E" w:rsidP="008144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2021 -2022</w:t>
      </w:r>
      <w:bookmarkStart w:id="0" w:name="_GoBack"/>
      <w:bookmarkEnd w:id="0"/>
    </w:p>
    <w:p w14:paraId="7D0AE39B" w14:textId="77777777" w:rsidR="00F101DC" w:rsidRPr="00F101DC" w:rsidRDefault="00F101DC" w:rsidP="00F101DC">
      <w:pPr>
        <w:jc w:val="center"/>
        <w:rPr>
          <w:sz w:val="72"/>
          <w:szCs w:val="72"/>
        </w:rPr>
      </w:pPr>
    </w:p>
    <w:p w14:paraId="25CABA0E" w14:textId="77777777" w:rsidR="00F101DC" w:rsidRPr="00F101DC" w:rsidRDefault="00F101DC" w:rsidP="00F101DC">
      <w:pPr>
        <w:jc w:val="center"/>
        <w:rPr>
          <w:sz w:val="72"/>
          <w:szCs w:val="72"/>
        </w:rPr>
      </w:pPr>
      <w:r w:rsidRPr="00F101DC">
        <w:rPr>
          <w:noProof/>
          <w:sz w:val="72"/>
          <w:szCs w:val="72"/>
          <w:lang w:eastAsia="en-GB"/>
        </w:rPr>
        <w:drawing>
          <wp:inline distT="0" distB="0" distL="0" distR="0" wp14:anchorId="6843D1EB" wp14:editId="0CD90794">
            <wp:extent cx="1783080" cy="1021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a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7197" w14:textId="77777777" w:rsidR="00F101DC" w:rsidRPr="00F101DC" w:rsidRDefault="00F101DC" w:rsidP="00F101DC">
      <w:pPr>
        <w:jc w:val="center"/>
        <w:rPr>
          <w:sz w:val="72"/>
          <w:szCs w:val="72"/>
        </w:rPr>
      </w:pPr>
    </w:p>
    <w:p w14:paraId="470C2C2A" w14:textId="77777777" w:rsidR="00F101DC" w:rsidRDefault="00F101DC" w:rsidP="00F101DC"/>
    <w:p w14:paraId="390727EB" w14:textId="77777777" w:rsidR="00F101DC" w:rsidRDefault="00F101DC" w:rsidP="00F101DC"/>
    <w:p w14:paraId="629321FC" w14:textId="77777777" w:rsidR="00F101DC" w:rsidRDefault="00F101DC" w:rsidP="00F101DC"/>
    <w:p w14:paraId="7043F1AF" w14:textId="77777777" w:rsidR="00F101DC" w:rsidRPr="00F101DC" w:rsidRDefault="00F101DC" w:rsidP="00F101DC">
      <w:pPr>
        <w:rPr>
          <w:sz w:val="28"/>
          <w:szCs w:val="28"/>
        </w:rPr>
      </w:pPr>
      <w:r w:rsidRPr="00F101DC">
        <w:rPr>
          <w:sz w:val="28"/>
          <w:szCs w:val="28"/>
        </w:rPr>
        <w:lastRenderedPageBreak/>
        <w:t>Admissions Policy</w:t>
      </w:r>
    </w:p>
    <w:p w14:paraId="799BBDA2" w14:textId="02FCE90E" w:rsidR="00F101DC" w:rsidRPr="00F101DC" w:rsidRDefault="00F101DC" w:rsidP="00F101DC">
      <w:pPr>
        <w:pStyle w:val="NoSpacing"/>
        <w:rPr>
          <w:sz w:val="24"/>
          <w:szCs w:val="24"/>
          <w:u w:val="single"/>
        </w:rPr>
      </w:pPr>
      <w:r w:rsidRPr="00F101DC">
        <w:rPr>
          <w:sz w:val="24"/>
          <w:szCs w:val="24"/>
          <w:u w:val="single"/>
        </w:rPr>
        <w:t>Vision Statement</w:t>
      </w:r>
      <w:r w:rsidR="00242803">
        <w:rPr>
          <w:sz w:val="24"/>
          <w:szCs w:val="24"/>
          <w:u w:val="single"/>
        </w:rPr>
        <w:t xml:space="preserve"> </w:t>
      </w:r>
    </w:p>
    <w:p w14:paraId="66C6E1D1" w14:textId="77777777" w:rsidR="00F101DC" w:rsidRPr="00F101DC" w:rsidRDefault="00F101DC" w:rsidP="00F101DC">
      <w:pPr>
        <w:pStyle w:val="NoSpacing"/>
        <w:rPr>
          <w:sz w:val="24"/>
          <w:szCs w:val="24"/>
          <w:u w:val="single"/>
        </w:rPr>
      </w:pPr>
    </w:p>
    <w:p w14:paraId="42C7BF3D" w14:textId="77777777" w:rsidR="00F101DC" w:rsidRDefault="00F101DC" w:rsidP="00242803">
      <w:pPr>
        <w:pStyle w:val="NoSpacing"/>
        <w:jc w:val="center"/>
        <w:rPr>
          <w:rStyle w:val="Strong"/>
          <w:rFonts w:cstheme="minorHAnsi"/>
          <w:color w:val="333333"/>
          <w:sz w:val="24"/>
          <w:szCs w:val="24"/>
        </w:rPr>
      </w:pPr>
      <w:r w:rsidRPr="00F101DC">
        <w:rPr>
          <w:rStyle w:val="Strong"/>
          <w:rFonts w:cstheme="minorHAnsi"/>
          <w:color w:val="333333"/>
          <w:sz w:val="24"/>
          <w:szCs w:val="24"/>
        </w:rPr>
        <w:t>“Life in all its fullness” (John 10:10)</w:t>
      </w:r>
    </w:p>
    <w:p w14:paraId="0400644D" w14:textId="77777777" w:rsidR="00242803" w:rsidRPr="00F101DC" w:rsidRDefault="00242803" w:rsidP="00242803">
      <w:pPr>
        <w:pStyle w:val="NoSpacing"/>
        <w:jc w:val="center"/>
        <w:rPr>
          <w:sz w:val="24"/>
          <w:szCs w:val="24"/>
        </w:rPr>
      </w:pPr>
    </w:p>
    <w:p w14:paraId="1E1488FC" w14:textId="77777777" w:rsidR="00F101DC" w:rsidRPr="00F101DC" w:rsidRDefault="00F101DC" w:rsidP="00242803">
      <w:pPr>
        <w:pStyle w:val="NoSpacing"/>
        <w:jc w:val="center"/>
        <w:rPr>
          <w:sz w:val="24"/>
          <w:szCs w:val="24"/>
        </w:rPr>
      </w:pPr>
      <w:r w:rsidRPr="00F101DC">
        <w:rPr>
          <w:sz w:val="24"/>
          <w:szCs w:val="24"/>
        </w:rPr>
        <w:t>Our vision is to ensure that our school family are happy and fulfilled in a creative learning environment. This will be flexible and cater to individual needs and develop a love for learning through which all members can flourish. Our priority is to nurture habits and accountability which lead to sustainable development and responsibility.</w:t>
      </w:r>
    </w:p>
    <w:p w14:paraId="14D7E911" w14:textId="77777777" w:rsidR="00F101DC" w:rsidRPr="00F101DC" w:rsidRDefault="00F101DC" w:rsidP="00F101DC">
      <w:pPr>
        <w:pStyle w:val="NoSpacing"/>
        <w:rPr>
          <w:sz w:val="24"/>
          <w:szCs w:val="24"/>
        </w:rPr>
      </w:pPr>
    </w:p>
    <w:p w14:paraId="3A14E986" w14:textId="77777777" w:rsidR="00F101DC" w:rsidRPr="00F101DC" w:rsidRDefault="00F101DC" w:rsidP="00903FA1">
      <w:pPr>
        <w:pStyle w:val="NoSpacing"/>
        <w:jc w:val="both"/>
        <w:rPr>
          <w:b/>
          <w:i/>
          <w:sz w:val="24"/>
          <w:szCs w:val="24"/>
        </w:rPr>
      </w:pPr>
      <w:r w:rsidRPr="00F101DC">
        <w:rPr>
          <w:b/>
          <w:i/>
          <w:sz w:val="24"/>
          <w:szCs w:val="24"/>
        </w:rPr>
        <w:t>Admissions</w:t>
      </w:r>
    </w:p>
    <w:p w14:paraId="4F4F83EF" w14:textId="1F50D7BC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Wycliffe</w:t>
      </w:r>
      <w:r w:rsidR="00242803">
        <w:rPr>
          <w:sz w:val="24"/>
          <w:szCs w:val="24"/>
        </w:rPr>
        <w:t xml:space="preserve"> CE Primary School is a</w:t>
      </w:r>
      <w:r w:rsidR="00903FA1">
        <w:rPr>
          <w:sz w:val="24"/>
          <w:szCs w:val="24"/>
        </w:rPr>
        <w:t>n</w:t>
      </w:r>
      <w:r w:rsidR="00242803">
        <w:rPr>
          <w:sz w:val="24"/>
          <w:szCs w:val="24"/>
        </w:rPr>
        <w:t xml:space="preserve"> academy</w:t>
      </w:r>
      <w:r w:rsidRPr="00F101DC">
        <w:rPr>
          <w:sz w:val="24"/>
          <w:szCs w:val="24"/>
        </w:rPr>
        <w:t xml:space="preserve"> with the Bradford Diocese Trust, however our</w:t>
      </w:r>
    </w:p>
    <w:p w14:paraId="388541E4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admissions are administered by</w:t>
      </w:r>
      <w:r>
        <w:rPr>
          <w:sz w:val="24"/>
          <w:szCs w:val="24"/>
        </w:rPr>
        <w:t xml:space="preserve"> the Bradford Local Authority. When</w:t>
      </w:r>
      <w:r w:rsidRPr="00F101DC">
        <w:rPr>
          <w:sz w:val="24"/>
          <w:szCs w:val="24"/>
        </w:rPr>
        <w:t xml:space="preserve"> there are more applicants than avail</w:t>
      </w:r>
      <w:r>
        <w:rPr>
          <w:sz w:val="24"/>
          <w:szCs w:val="24"/>
        </w:rPr>
        <w:t xml:space="preserve">able places, the LA’s admission </w:t>
      </w:r>
      <w:r w:rsidRPr="00F101DC">
        <w:rPr>
          <w:sz w:val="24"/>
          <w:szCs w:val="24"/>
        </w:rPr>
        <w:t>policy is used to determine which applicants will be given a place.</w:t>
      </w:r>
    </w:p>
    <w:p w14:paraId="6B3D880A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3298DB06" w14:textId="77777777" w:rsidR="00F101DC" w:rsidRPr="00F101DC" w:rsidRDefault="00F101DC" w:rsidP="00903FA1">
      <w:pPr>
        <w:pStyle w:val="NoSpacing"/>
        <w:jc w:val="both"/>
        <w:rPr>
          <w:b/>
          <w:i/>
          <w:sz w:val="24"/>
          <w:szCs w:val="24"/>
        </w:rPr>
      </w:pPr>
      <w:r w:rsidRPr="00F101DC">
        <w:rPr>
          <w:b/>
          <w:i/>
          <w:sz w:val="24"/>
          <w:szCs w:val="24"/>
        </w:rPr>
        <w:t>In-year applications and transfers</w:t>
      </w:r>
    </w:p>
    <w:p w14:paraId="2D174488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 xml:space="preserve">In-year applications are defined as application at any time other </w:t>
      </w:r>
      <w:r>
        <w:rPr>
          <w:sz w:val="24"/>
          <w:szCs w:val="24"/>
        </w:rPr>
        <w:t xml:space="preserve">than at the start of reception. </w:t>
      </w:r>
      <w:r w:rsidRPr="00F101DC">
        <w:rPr>
          <w:sz w:val="24"/>
          <w:szCs w:val="24"/>
        </w:rPr>
        <w:t>We actively encourage all applicants for admission to scho</w:t>
      </w:r>
      <w:r>
        <w:rPr>
          <w:sz w:val="24"/>
          <w:szCs w:val="24"/>
        </w:rPr>
        <w:t>ol outside the normal admission r</w:t>
      </w:r>
      <w:r w:rsidRPr="00F101DC">
        <w:rPr>
          <w:sz w:val="24"/>
          <w:szCs w:val="24"/>
        </w:rPr>
        <w:t>ound to be made in con</w:t>
      </w:r>
      <w:r>
        <w:rPr>
          <w:sz w:val="24"/>
          <w:szCs w:val="24"/>
        </w:rPr>
        <w:t>sultation with the Headteacher.</w:t>
      </w:r>
      <w:r w:rsidR="00242803">
        <w:rPr>
          <w:sz w:val="24"/>
          <w:szCs w:val="24"/>
        </w:rPr>
        <w:t xml:space="preserve"> </w:t>
      </w:r>
      <w:r w:rsidRPr="00F101DC">
        <w:rPr>
          <w:sz w:val="24"/>
          <w:szCs w:val="24"/>
        </w:rPr>
        <w:t>Parents who wish their children to attend a different school to t</w:t>
      </w:r>
      <w:r>
        <w:rPr>
          <w:sz w:val="24"/>
          <w:szCs w:val="24"/>
        </w:rPr>
        <w:t xml:space="preserve">heir current one should discuss </w:t>
      </w:r>
      <w:r w:rsidRPr="00F101DC">
        <w:rPr>
          <w:sz w:val="24"/>
          <w:szCs w:val="24"/>
        </w:rPr>
        <w:t>this with the child’s current Headteacher.</w:t>
      </w:r>
    </w:p>
    <w:p w14:paraId="70ACD697" w14:textId="11064816" w:rsidR="00F101DC" w:rsidRDefault="00F101DC" w:rsidP="00903FA1">
      <w:pPr>
        <w:pStyle w:val="NoSpacing"/>
        <w:jc w:val="both"/>
        <w:rPr>
          <w:b/>
          <w:i/>
          <w:sz w:val="24"/>
          <w:szCs w:val="24"/>
        </w:rPr>
      </w:pPr>
    </w:p>
    <w:p w14:paraId="3908412B" w14:textId="62373688" w:rsidR="00EE4471" w:rsidRDefault="00EE4471" w:rsidP="00903FA1">
      <w:pPr>
        <w:pStyle w:val="NoSpacing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Pupils with an Education, Health and Care Plan</w:t>
      </w:r>
    </w:p>
    <w:p w14:paraId="1AA98608" w14:textId="3D726CEE" w:rsidR="00EE4471" w:rsidRPr="00EE4471" w:rsidRDefault="00EE4471" w:rsidP="00903FA1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  <w:r w:rsidRPr="00EE4471">
        <w:rPr>
          <w:rFonts w:cstheme="minorHAnsi"/>
          <w:sz w:val="24"/>
          <w:szCs w:val="24"/>
          <w:shd w:val="clear" w:color="auto" w:fill="FFFFFF"/>
        </w:rPr>
        <w:t>The admission of pupils with an Education, Health and Care Plan (EHCP) is dealt with by a separate procedure.  Such children are dealt with through a separate legislative process and without reference to the oversubscription criteria below.  Children who have an EHCP which names a specific school, will be admitted to the school.</w:t>
      </w:r>
    </w:p>
    <w:p w14:paraId="69C9B309" w14:textId="77777777" w:rsidR="00EE4471" w:rsidRPr="00EE4471" w:rsidRDefault="00EE4471" w:rsidP="00903FA1">
      <w:pPr>
        <w:pStyle w:val="NoSpacing"/>
        <w:jc w:val="both"/>
        <w:rPr>
          <w:b/>
          <w:i/>
          <w:sz w:val="24"/>
          <w:szCs w:val="24"/>
        </w:rPr>
      </w:pPr>
    </w:p>
    <w:p w14:paraId="31B1601C" w14:textId="77777777" w:rsidR="00F101DC" w:rsidRPr="00F101DC" w:rsidRDefault="00F101DC" w:rsidP="00903FA1">
      <w:pPr>
        <w:pStyle w:val="NoSpacing"/>
        <w:jc w:val="both"/>
        <w:rPr>
          <w:b/>
          <w:i/>
          <w:sz w:val="24"/>
          <w:szCs w:val="24"/>
        </w:rPr>
      </w:pPr>
      <w:r w:rsidRPr="00F101DC">
        <w:rPr>
          <w:b/>
          <w:i/>
          <w:sz w:val="24"/>
          <w:szCs w:val="24"/>
        </w:rPr>
        <w:t>Criteria when oversubscribed</w:t>
      </w:r>
    </w:p>
    <w:p w14:paraId="7CC0D262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Where the number of preferences for the school exceeds the number of places available,</w:t>
      </w:r>
    </w:p>
    <w:p w14:paraId="0C53ECFF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priority will be given to children in the following categories:</w:t>
      </w:r>
    </w:p>
    <w:p w14:paraId="0AB79BA0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40DA0A50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1. Looked after children or children who were previously looked after but ceased to be so</w:t>
      </w:r>
    </w:p>
    <w:p w14:paraId="07CA79F4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because they were adopted or became subject to a residence or special guardianship</w:t>
      </w:r>
    </w:p>
    <w:p w14:paraId="7DB545C7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order (see Note 1).</w:t>
      </w:r>
    </w:p>
    <w:p w14:paraId="2E42CFB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54277306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2. Children who appear to have been in state care outside of England and ceased to be</w:t>
      </w:r>
    </w:p>
    <w:p w14:paraId="08749B54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in care as a result of being adopted.</w:t>
      </w:r>
    </w:p>
    <w:p w14:paraId="7C779970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1346592C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3. Children who have exceptional social or medical needs, supported by a written</w:t>
      </w:r>
    </w:p>
    <w:p w14:paraId="0CD7ADA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recommendation from the child’s paediatrician/consultant or professional from</w:t>
      </w:r>
    </w:p>
    <w:p w14:paraId="492D89C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Children’s Services. The letter must explain why the school is the only suitable school to</w:t>
      </w:r>
    </w:p>
    <w:p w14:paraId="730B744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meet the child’s needs and why no other school could provide the appropriate support</w:t>
      </w:r>
    </w:p>
    <w:p w14:paraId="1978B198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for the child.</w:t>
      </w:r>
    </w:p>
    <w:p w14:paraId="4641D9FA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675429C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lastRenderedPageBreak/>
        <w:t>4. Children who have a brother or sister, living at the same address, and who will still be</w:t>
      </w:r>
    </w:p>
    <w:p w14:paraId="22D3AEF5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attending the school at the time of admission (see Note 2).</w:t>
      </w:r>
    </w:p>
    <w:p w14:paraId="2DEBA38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43EE3B0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5. Children whose home address is in the school’s priority admission area whose parents are</w:t>
      </w:r>
    </w:p>
    <w:p w14:paraId="255C51F8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members* of the Church of England (or other Christian denominations) for whom the</w:t>
      </w:r>
    </w:p>
    <w:p w14:paraId="61C14E50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preferred school is the nearest Church of England school to the home address (see Note</w:t>
      </w:r>
    </w:p>
    <w:p w14:paraId="4FE64E3E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3).</w:t>
      </w:r>
    </w:p>
    <w:p w14:paraId="5154920A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34736A97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6. Children whose home address is outside the school’s priority admission area whose</w:t>
      </w:r>
    </w:p>
    <w:p w14:paraId="4ACCFE58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parents are members* of the Church of England (or other Christian denominations) for</w:t>
      </w:r>
    </w:p>
    <w:p w14:paraId="3546477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whom the preferred school is the nearest Church of England school to the home address</w:t>
      </w:r>
    </w:p>
    <w:p w14:paraId="5C6CBC22" w14:textId="2C569F1C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(see Note 3).</w:t>
      </w:r>
    </w:p>
    <w:p w14:paraId="527A5DBC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3B6AD907" w14:textId="3EE14B6F" w:rsidR="00F101DC" w:rsidRDefault="001D22E4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01DC" w:rsidRPr="00F101DC">
        <w:rPr>
          <w:sz w:val="24"/>
          <w:szCs w:val="24"/>
        </w:rPr>
        <w:t>. Other children whose home address is in the school’s priority admission area.</w:t>
      </w:r>
    </w:p>
    <w:p w14:paraId="32FC2625" w14:textId="2DE22765" w:rsidR="001D22E4" w:rsidRDefault="001D22E4" w:rsidP="00903FA1">
      <w:pPr>
        <w:pStyle w:val="NoSpacing"/>
        <w:jc w:val="both"/>
        <w:rPr>
          <w:sz w:val="24"/>
          <w:szCs w:val="24"/>
        </w:rPr>
      </w:pPr>
    </w:p>
    <w:p w14:paraId="580E0B22" w14:textId="7ABE9413" w:rsidR="001D22E4" w:rsidRDefault="001D22E4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D22E4">
        <w:rPr>
          <w:sz w:val="24"/>
          <w:szCs w:val="24"/>
        </w:rPr>
        <w:t>Children who currently attend another BDAT Academy (In year admissions only).</w:t>
      </w:r>
    </w:p>
    <w:p w14:paraId="0D14B252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6E099FEB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9. Other children whose home address is outside the school’s priority admission area.</w:t>
      </w:r>
    </w:p>
    <w:p w14:paraId="0248FA0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44AD8BFB" w14:textId="1B748C06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* For admission under criteria 4 and 5, parents will be asked t</w:t>
      </w:r>
      <w:r>
        <w:rPr>
          <w:sz w:val="24"/>
          <w:szCs w:val="24"/>
        </w:rPr>
        <w:t>o demonstrate membership of the</w:t>
      </w:r>
      <w:r w:rsidR="00242803">
        <w:rPr>
          <w:sz w:val="24"/>
          <w:szCs w:val="24"/>
        </w:rPr>
        <w:t xml:space="preserve"> </w:t>
      </w:r>
      <w:r w:rsidRPr="00F101DC">
        <w:rPr>
          <w:sz w:val="24"/>
          <w:szCs w:val="24"/>
        </w:rPr>
        <w:t>appropriate Christian denomination by submitting with their a</w:t>
      </w:r>
      <w:r>
        <w:rPr>
          <w:sz w:val="24"/>
          <w:szCs w:val="24"/>
        </w:rPr>
        <w:t>pplication, a letter from their</w:t>
      </w:r>
      <w:r w:rsidR="00242803">
        <w:rPr>
          <w:sz w:val="24"/>
          <w:szCs w:val="24"/>
        </w:rPr>
        <w:t xml:space="preserve"> </w:t>
      </w:r>
      <w:r w:rsidRPr="00F101DC">
        <w:rPr>
          <w:sz w:val="24"/>
          <w:szCs w:val="24"/>
        </w:rPr>
        <w:t>minister or other church leader confirming the parents’ reg</w:t>
      </w:r>
      <w:r>
        <w:rPr>
          <w:sz w:val="24"/>
          <w:szCs w:val="24"/>
        </w:rPr>
        <w:t xml:space="preserve">ular and frequent attendance at </w:t>
      </w:r>
      <w:r w:rsidRPr="00F101DC">
        <w:rPr>
          <w:sz w:val="24"/>
          <w:szCs w:val="24"/>
        </w:rPr>
        <w:t>church.</w:t>
      </w:r>
    </w:p>
    <w:p w14:paraId="612C88D6" w14:textId="1CC0F01C" w:rsidR="00657A3A" w:rsidRDefault="00657A3A" w:rsidP="00903FA1">
      <w:pPr>
        <w:pStyle w:val="NoSpacing"/>
        <w:jc w:val="both"/>
        <w:rPr>
          <w:sz w:val="24"/>
          <w:szCs w:val="24"/>
        </w:rPr>
      </w:pPr>
    </w:p>
    <w:p w14:paraId="129E957E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  <w:r w:rsidRPr="00204B66">
        <w:rPr>
          <w:rFonts w:asciiTheme="minorHAnsi" w:hAnsiTheme="minorHAnsi" w:cstheme="minorHAnsi"/>
        </w:rPr>
        <w:t>To the current oversubscription criteria (4 and 5) relating to church attendance the proposed variation for admissions in September 2021, Year R, as given below:</w:t>
      </w:r>
    </w:p>
    <w:p w14:paraId="68D9D019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</w:p>
    <w:p w14:paraId="07113A4F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  <w:r w:rsidRPr="00204B66">
        <w:rPr>
          <w:rFonts w:asciiTheme="minorHAnsi" w:hAnsiTheme="minorHAnsi" w:cstheme="minorHAnsi"/>
        </w:rPr>
        <w:t>In the event that during the period specified for attendance at worship the church [or, in relation to those of other faiths,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3AF69967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  <w:r w:rsidRPr="00204B66">
        <w:rPr>
          <w:rFonts w:asciiTheme="minorHAnsi" w:hAnsiTheme="minorHAnsi" w:cstheme="minorHAnsi"/>
        </w:rPr>
        <w:t>The RSC has also agreed that the policy should be updated, as below to clearly define how attendance is measured:</w:t>
      </w:r>
    </w:p>
    <w:p w14:paraId="2167E0CF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</w:p>
    <w:p w14:paraId="29281741" w14:textId="77777777" w:rsidR="00657A3A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  <w:r w:rsidRPr="00204B66">
        <w:rPr>
          <w:rFonts w:asciiTheme="minorHAnsi" w:hAnsiTheme="minorHAnsi" w:cstheme="minorHAnsi"/>
        </w:rPr>
        <w:t xml:space="preserve">For admission under criteria 4 and 5, parents will be asked to demonstrate membership of the appropriate Christian denomination by submitting with their application, a letter from their minister or other church leader confirming the parents’ regular and frequent attendance at church. </w:t>
      </w:r>
    </w:p>
    <w:p w14:paraId="0210D8FB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</w:p>
    <w:p w14:paraId="5B60C9C8" w14:textId="77777777" w:rsidR="00657A3A" w:rsidRPr="00204B66" w:rsidRDefault="00657A3A" w:rsidP="00657A3A">
      <w:pPr>
        <w:pStyle w:val="BodyText"/>
        <w:spacing w:line="252" w:lineRule="auto"/>
        <w:ind w:right="115"/>
        <w:jc w:val="both"/>
        <w:rPr>
          <w:rFonts w:asciiTheme="minorHAnsi" w:hAnsiTheme="minorHAnsi" w:cstheme="minorHAnsi"/>
        </w:rPr>
      </w:pPr>
      <w:r w:rsidRPr="00C82D46">
        <w:rPr>
          <w:rFonts w:asciiTheme="minorHAnsi" w:hAnsiTheme="minorHAnsi" w:cstheme="minorHAnsi"/>
          <w:highlight w:val="yellow"/>
        </w:rPr>
        <w:t>Attendance is defined as twice per month for a period of 2 years</w:t>
      </w:r>
      <w:r w:rsidRPr="00204B66">
        <w:rPr>
          <w:rFonts w:asciiTheme="minorHAnsi" w:hAnsiTheme="minorHAnsi" w:cstheme="minorHAnsi"/>
        </w:rPr>
        <w:t>.</w:t>
      </w:r>
    </w:p>
    <w:p w14:paraId="30C8283B" w14:textId="77777777" w:rsidR="00657A3A" w:rsidRPr="00F101DC" w:rsidRDefault="00657A3A" w:rsidP="00903FA1">
      <w:pPr>
        <w:pStyle w:val="NoSpacing"/>
        <w:jc w:val="both"/>
        <w:rPr>
          <w:sz w:val="24"/>
          <w:szCs w:val="24"/>
        </w:rPr>
      </w:pPr>
    </w:p>
    <w:p w14:paraId="50DFEC0F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396FDE0E" w14:textId="77777777" w:rsidR="00F101DC" w:rsidRPr="00F101DC" w:rsidRDefault="00F101DC" w:rsidP="00903FA1">
      <w:pPr>
        <w:pStyle w:val="NoSpacing"/>
        <w:jc w:val="both"/>
        <w:rPr>
          <w:b/>
          <w:i/>
          <w:sz w:val="24"/>
          <w:szCs w:val="24"/>
        </w:rPr>
      </w:pPr>
      <w:r w:rsidRPr="00F101DC">
        <w:rPr>
          <w:b/>
          <w:i/>
          <w:sz w:val="24"/>
          <w:szCs w:val="24"/>
        </w:rPr>
        <w:t>Notes</w:t>
      </w:r>
    </w:p>
    <w:p w14:paraId="13A69A6D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1. A ‘looked after child’ is a child who is in the care of the local authority, or being provided</w:t>
      </w:r>
    </w:p>
    <w:p w14:paraId="797F0B2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lastRenderedPageBreak/>
        <w:t>with accommodation by a local authority in the exercise of their social services functions</w:t>
      </w:r>
    </w:p>
    <w:p w14:paraId="19DCDDC6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(as defined in the Children Act 1989).</w:t>
      </w:r>
    </w:p>
    <w:p w14:paraId="4934A45C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03923671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2. The terms “siblings” refers to children who live with the same family at the same address.</w:t>
      </w:r>
    </w:p>
    <w:p w14:paraId="1B3F3870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Children living with the same family e.g. foster children and step-sisters and brothers are</w:t>
      </w:r>
    </w:p>
    <w:p w14:paraId="6364DAAE" w14:textId="77777777" w:rsidR="00F101DC" w:rsidRDefault="00F101DC" w:rsidP="00903FA1">
      <w:pPr>
        <w:pStyle w:val="NoSpacing"/>
        <w:jc w:val="both"/>
        <w:rPr>
          <w:sz w:val="24"/>
          <w:szCs w:val="24"/>
        </w:rPr>
      </w:pPr>
      <w:r w:rsidRPr="00F101DC">
        <w:rPr>
          <w:sz w:val="24"/>
          <w:szCs w:val="24"/>
        </w:rPr>
        <w:t>also included.</w:t>
      </w:r>
    </w:p>
    <w:p w14:paraId="2F2635AE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115DF7EF" w14:textId="4E507F14" w:rsidR="00F101DC" w:rsidRDefault="00596E2E" w:rsidP="00903FA1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F101DC" w:rsidRPr="00F101DC">
        <w:rPr>
          <w:sz w:val="24"/>
          <w:szCs w:val="24"/>
        </w:rPr>
        <w:t xml:space="preserve">. “Home address” refers to the child’s permanent home at the date of admission. </w:t>
      </w:r>
      <w:r w:rsidR="00EE4471" w:rsidRPr="00EE4471">
        <w:rPr>
          <w:rFonts w:ascii="Calibri" w:hAnsi="Calibri" w:cs="Calibri"/>
          <w:sz w:val="24"/>
          <w:szCs w:val="24"/>
          <w:shd w:val="clear" w:color="auto" w:fill="FFFFFF"/>
        </w:rPr>
        <w:t>Where the child lives with split parents who have shared responsibility, it is for the parents to determine which</w:t>
      </w:r>
      <w:r w:rsidR="00EE4471" w:rsidRPr="00EE4471">
        <w:rPr>
          <w:rFonts w:ascii="Calibri" w:hAnsi="Calibri" w:cs="Calibri"/>
          <w:shd w:val="clear" w:color="auto" w:fill="FFFFFF"/>
        </w:rPr>
        <w:t xml:space="preserve"> </w:t>
      </w:r>
      <w:r w:rsidR="00EE4471" w:rsidRPr="00EE4471">
        <w:rPr>
          <w:rFonts w:ascii="Calibri" w:hAnsi="Calibri" w:cs="Calibri"/>
          <w:sz w:val="24"/>
          <w:szCs w:val="24"/>
          <w:shd w:val="clear" w:color="auto" w:fill="FFFFFF"/>
        </w:rPr>
        <w:t>address to use when applying for a primary school. Proof of residency may be required at any time during or after the allocation process.</w:t>
      </w:r>
    </w:p>
    <w:p w14:paraId="14A4F9BB" w14:textId="77777777" w:rsidR="00EE4471" w:rsidRPr="00EE4471" w:rsidRDefault="00EE4471" w:rsidP="00903FA1">
      <w:pPr>
        <w:pStyle w:val="NoSpacing"/>
        <w:jc w:val="both"/>
        <w:rPr>
          <w:sz w:val="24"/>
          <w:szCs w:val="24"/>
        </w:rPr>
      </w:pPr>
    </w:p>
    <w:p w14:paraId="5CFD4E0F" w14:textId="5904B931" w:rsidR="00F101DC" w:rsidRPr="00F101DC" w:rsidRDefault="00596E2E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01DC" w:rsidRPr="00F101DC">
        <w:rPr>
          <w:sz w:val="24"/>
          <w:szCs w:val="24"/>
        </w:rPr>
        <w:t>. “Nearest Church of England School” is measured by a straight line distance from the</w:t>
      </w:r>
    </w:p>
    <w:p w14:paraId="680995CA" w14:textId="06300F21" w:rsidR="00F101DC" w:rsidRDefault="00893318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Ordnance Survey address point </w:t>
      </w:r>
      <w:r w:rsidR="00F101DC" w:rsidRPr="00F101DC">
        <w:rPr>
          <w:sz w:val="24"/>
          <w:szCs w:val="24"/>
        </w:rPr>
        <w:t>of the home to the main entrance of the nearest Church of England</w:t>
      </w:r>
      <w:r>
        <w:rPr>
          <w:sz w:val="24"/>
          <w:szCs w:val="24"/>
        </w:rPr>
        <w:t xml:space="preserve"> </w:t>
      </w:r>
      <w:r w:rsidR="00F101DC" w:rsidRPr="00F101DC">
        <w:rPr>
          <w:sz w:val="24"/>
          <w:szCs w:val="24"/>
        </w:rPr>
        <w:t>primary school, including those in other local authorities.</w:t>
      </w:r>
    </w:p>
    <w:p w14:paraId="52C45833" w14:textId="77777777" w:rsidR="00F101DC" w:rsidRPr="00F101DC" w:rsidRDefault="00F101DC" w:rsidP="00903FA1">
      <w:pPr>
        <w:pStyle w:val="NoSpacing"/>
        <w:jc w:val="both"/>
        <w:rPr>
          <w:sz w:val="24"/>
          <w:szCs w:val="24"/>
        </w:rPr>
      </w:pPr>
    </w:p>
    <w:p w14:paraId="18A925FA" w14:textId="71CF2806" w:rsidR="001D22E4" w:rsidRPr="001D22E4" w:rsidRDefault="00596E2E" w:rsidP="00903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01DC" w:rsidRPr="00F101DC">
        <w:rPr>
          <w:sz w:val="24"/>
          <w:szCs w:val="24"/>
        </w:rPr>
        <w:t xml:space="preserve">. </w:t>
      </w:r>
      <w:r w:rsidR="001D22E4" w:rsidRPr="001D22E4">
        <w:rPr>
          <w:sz w:val="24"/>
          <w:szCs w:val="24"/>
        </w:rPr>
        <w:t xml:space="preserve">Note BDAT Academies includes the following schools as November 2018: (check website for up to date list – www.bdat-academies.org/our-academies/) </w:t>
      </w:r>
    </w:p>
    <w:p w14:paraId="2C229BF9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Belle Vue Girls Academy </w:t>
      </w:r>
    </w:p>
    <w:p w14:paraId="46C6631E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Bradford Forster Academy </w:t>
      </w:r>
    </w:p>
    <w:p w14:paraId="43D55090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Buttershaw Business &amp; Enterprise College </w:t>
      </w:r>
    </w:p>
    <w:p w14:paraId="698075E8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Christ Church Academy </w:t>
      </w:r>
    </w:p>
    <w:p w14:paraId="00383E12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Clayton St John CE Academy </w:t>
      </w:r>
    </w:p>
    <w:p w14:paraId="08B1E487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Cullingworth Village Primary </w:t>
      </w:r>
    </w:p>
    <w:p w14:paraId="2B98B410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East Morton Primary </w:t>
      </w:r>
    </w:p>
    <w:p w14:paraId="1C408154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Immanuel College </w:t>
      </w:r>
    </w:p>
    <w:p w14:paraId="71AE2E98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Oxenhope CE Primary </w:t>
      </w:r>
    </w:p>
    <w:p w14:paraId="423E72D2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Shipley CE Primary </w:t>
      </w:r>
    </w:p>
    <w:p w14:paraId="70C7AC3E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Academy at St James </w:t>
      </w:r>
    </w:p>
    <w:p w14:paraId="3727AB14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St John’s C of E Primary </w:t>
      </w:r>
    </w:p>
    <w:p w14:paraId="07DAEF1E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St Oswald’s Academy </w:t>
      </w:r>
    </w:p>
    <w:p w14:paraId="751404FF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St Philips Academy </w:t>
      </w:r>
    </w:p>
    <w:p w14:paraId="1C10A632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 xml:space="preserve">Woodlands Academy </w:t>
      </w:r>
    </w:p>
    <w:p w14:paraId="45C493DF" w14:textId="77777777" w:rsidR="001D22E4" w:rsidRPr="001D22E4" w:rsidRDefault="001D22E4" w:rsidP="00903FA1">
      <w:pPr>
        <w:pStyle w:val="NoSpacing"/>
        <w:jc w:val="both"/>
        <w:rPr>
          <w:sz w:val="24"/>
          <w:szCs w:val="24"/>
        </w:rPr>
      </w:pPr>
      <w:r w:rsidRPr="001D22E4">
        <w:rPr>
          <w:sz w:val="24"/>
          <w:szCs w:val="24"/>
        </w:rPr>
        <w:t>Wycliffe CE Primary</w:t>
      </w:r>
    </w:p>
    <w:p w14:paraId="4FFC311A" w14:textId="2B7C6880" w:rsidR="001D22E4" w:rsidRDefault="001D22E4" w:rsidP="00903FA1">
      <w:pPr>
        <w:pStyle w:val="NoSpacing"/>
        <w:jc w:val="both"/>
        <w:rPr>
          <w:sz w:val="24"/>
          <w:szCs w:val="24"/>
        </w:rPr>
      </w:pPr>
    </w:p>
    <w:p w14:paraId="6D10E24F" w14:textId="606DF5BD" w:rsidR="00F101DC" w:rsidRDefault="00596E2E" w:rsidP="00903FA1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="001D22E4">
        <w:rPr>
          <w:sz w:val="24"/>
          <w:szCs w:val="24"/>
        </w:rPr>
        <w:t xml:space="preserve">. </w:t>
      </w:r>
      <w:r w:rsidR="00EE4471">
        <w:rPr>
          <w:sz w:val="24"/>
          <w:szCs w:val="24"/>
        </w:rPr>
        <w:t>Tie break.</w:t>
      </w:r>
      <w:r w:rsidR="00F101DC" w:rsidRPr="00F101DC">
        <w:rPr>
          <w:sz w:val="24"/>
          <w:szCs w:val="24"/>
        </w:rPr>
        <w:t xml:space="preserve"> </w:t>
      </w:r>
      <w:r w:rsidR="00EE4471" w:rsidRPr="00EE4471">
        <w:rPr>
          <w:rFonts w:ascii="Calibri" w:hAnsi="Calibri" w:cs="Calibri"/>
          <w:sz w:val="24"/>
          <w:szCs w:val="24"/>
          <w:shd w:val="clear" w:color="auto" w:fill="FFFFFF"/>
        </w:rPr>
        <w:t>When demand exceeds places in any of the following policies, the distance between the child’s home and school, measured by a straight line distance from the Ordnance Survey address point of the home to the main entrance to the school building, will be used to decide who is given a place; those living nearest being given the available places. Where the offer of places to applicants with equi-distant addresses would lead to oversubscription, the decision of who will be offered the place will be made by random selection</w:t>
      </w:r>
    </w:p>
    <w:p w14:paraId="45093B27" w14:textId="77777777" w:rsidR="00EE4471" w:rsidRPr="00F101DC" w:rsidRDefault="00EE4471" w:rsidP="00903FA1">
      <w:pPr>
        <w:pStyle w:val="NoSpacing"/>
        <w:jc w:val="both"/>
        <w:rPr>
          <w:sz w:val="24"/>
          <w:szCs w:val="24"/>
        </w:rPr>
      </w:pPr>
    </w:p>
    <w:p w14:paraId="3BC6E7D6" w14:textId="3DB5A5E6" w:rsidR="00F101DC" w:rsidRPr="00242803" w:rsidRDefault="00596E2E" w:rsidP="00903FA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101DC" w:rsidRPr="00242803">
        <w:rPr>
          <w:rFonts w:cstheme="minorHAnsi"/>
          <w:sz w:val="24"/>
          <w:szCs w:val="24"/>
        </w:rPr>
        <w:t>. Twins or triplets – where a family of twins or triplets request admission and only one of the siblings can be offered a place, the remaining siblings will also be offered places above</w:t>
      </w:r>
    </w:p>
    <w:p w14:paraId="58B8DAC7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  <w:r w:rsidRPr="00242803">
        <w:rPr>
          <w:rFonts w:cstheme="minorHAnsi"/>
          <w:sz w:val="24"/>
          <w:szCs w:val="24"/>
        </w:rPr>
        <w:t>the admission number.</w:t>
      </w:r>
    </w:p>
    <w:p w14:paraId="46ADDC8F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</w:p>
    <w:p w14:paraId="16F332BE" w14:textId="61995ABB" w:rsidR="00F101DC" w:rsidRPr="00242803" w:rsidRDefault="00596E2E" w:rsidP="00903FA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101DC" w:rsidRPr="00242803">
        <w:rPr>
          <w:rFonts w:cstheme="minorHAnsi"/>
          <w:sz w:val="24"/>
          <w:szCs w:val="24"/>
        </w:rPr>
        <w:t>. Pupils will not be admitted above the published admission numbers for the school unless:</w:t>
      </w:r>
    </w:p>
    <w:p w14:paraId="0AEE5FDE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  <w:r w:rsidRPr="00242803">
        <w:rPr>
          <w:rFonts w:cstheme="minorHAnsi"/>
          <w:sz w:val="24"/>
          <w:szCs w:val="24"/>
        </w:rPr>
        <w:t>a. Twins and children from multiple births when one of the siblings is the last child to</w:t>
      </w:r>
    </w:p>
    <w:p w14:paraId="75E08E01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  <w:r w:rsidRPr="00242803">
        <w:rPr>
          <w:rFonts w:cstheme="minorHAnsi"/>
          <w:sz w:val="24"/>
          <w:szCs w:val="24"/>
        </w:rPr>
        <w:t>be admitted,</w:t>
      </w:r>
    </w:p>
    <w:p w14:paraId="42B4ABB5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  <w:r w:rsidRPr="00242803">
        <w:rPr>
          <w:rFonts w:cstheme="minorHAnsi"/>
          <w:sz w:val="24"/>
          <w:szCs w:val="24"/>
        </w:rPr>
        <w:t>b. Where additional school places need to be provided, or the pupil is admitted as</w:t>
      </w:r>
    </w:p>
    <w:p w14:paraId="282C1599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  <w:r w:rsidRPr="00242803">
        <w:rPr>
          <w:rFonts w:cstheme="minorHAnsi"/>
          <w:sz w:val="24"/>
          <w:szCs w:val="24"/>
        </w:rPr>
        <w:t>part of the fair access protocol, agreed with all schools in the area.</w:t>
      </w:r>
    </w:p>
    <w:p w14:paraId="3E455610" w14:textId="77777777" w:rsidR="00F101DC" w:rsidRPr="00242803" w:rsidRDefault="00F101DC" w:rsidP="00903FA1">
      <w:pPr>
        <w:pStyle w:val="NoSpacing"/>
        <w:jc w:val="both"/>
        <w:rPr>
          <w:rFonts w:cstheme="minorHAnsi"/>
          <w:sz w:val="24"/>
          <w:szCs w:val="24"/>
        </w:rPr>
      </w:pPr>
    </w:p>
    <w:p w14:paraId="05038898" w14:textId="77777777" w:rsidR="00242803" w:rsidRPr="00242803" w:rsidRDefault="00242803" w:rsidP="00903FA1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42803">
        <w:rPr>
          <w:rFonts w:cstheme="minorHAnsi"/>
          <w:color w:val="000000"/>
          <w:sz w:val="24"/>
          <w:szCs w:val="24"/>
          <w:shd w:val="clear" w:color="auto" w:fill="FFFFFF"/>
        </w:rPr>
        <w:t>Please visit the </w:t>
      </w:r>
      <w:hyperlink r:id="rId9" w:tgtFrame="_blank" w:history="1">
        <w:r w:rsidRPr="00242803">
          <w:rPr>
            <w:rStyle w:val="Hyperlink"/>
            <w:rFonts w:cstheme="minorHAnsi"/>
            <w:color w:val="0040B6"/>
            <w:sz w:val="24"/>
            <w:szCs w:val="24"/>
            <w:shd w:val="clear" w:color="auto" w:fill="FFFFFF"/>
          </w:rPr>
          <w:t>'Admission Arrangements'</w:t>
        </w:r>
      </w:hyperlink>
      <w:r w:rsidRPr="00242803">
        <w:rPr>
          <w:rFonts w:cstheme="minorHAnsi"/>
          <w:color w:val="000000"/>
          <w:sz w:val="24"/>
          <w:szCs w:val="24"/>
          <w:shd w:val="clear" w:color="auto" w:fill="FFFFFF"/>
        </w:rPr>
        <w:t xml:space="preserve"> section of the Bradford Council website for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further </w:t>
      </w:r>
      <w:r w:rsidRPr="00242803">
        <w:rPr>
          <w:rFonts w:cstheme="minorHAnsi"/>
          <w:color w:val="000000"/>
          <w:sz w:val="24"/>
          <w:szCs w:val="24"/>
          <w:shd w:val="clear" w:color="auto" w:fill="FFFFFF"/>
        </w:rPr>
        <w:t>details.</w:t>
      </w:r>
    </w:p>
    <w:sectPr w:rsidR="00242803" w:rsidRPr="0024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AF85F" w14:textId="77777777" w:rsidR="00885F9F" w:rsidRDefault="00885F9F" w:rsidP="00885F9F">
      <w:pPr>
        <w:spacing w:after="0" w:line="240" w:lineRule="auto"/>
      </w:pPr>
      <w:r>
        <w:separator/>
      </w:r>
    </w:p>
  </w:endnote>
  <w:endnote w:type="continuationSeparator" w:id="0">
    <w:p w14:paraId="2871D646" w14:textId="77777777" w:rsidR="00885F9F" w:rsidRDefault="00885F9F" w:rsidP="0088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556E" w14:textId="77777777" w:rsidR="00885F9F" w:rsidRDefault="00885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95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19DD" w14:textId="6E60DEB3" w:rsidR="001A7689" w:rsidRDefault="001A76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E6C99" w14:textId="77777777" w:rsidR="00885F9F" w:rsidRDefault="00885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C7BC" w14:textId="77777777" w:rsidR="00885F9F" w:rsidRDefault="0088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CE262" w14:textId="77777777" w:rsidR="00885F9F" w:rsidRDefault="00885F9F" w:rsidP="00885F9F">
      <w:pPr>
        <w:spacing w:after="0" w:line="240" w:lineRule="auto"/>
      </w:pPr>
      <w:r>
        <w:separator/>
      </w:r>
    </w:p>
  </w:footnote>
  <w:footnote w:type="continuationSeparator" w:id="0">
    <w:p w14:paraId="1CBEAFFB" w14:textId="77777777" w:rsidR="00885F9F" w:rsidRDefault="00885F9F" w:rsidP="0088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08E8" w14:textId="1901EE6A" w:rsidR="00885F9F" w:rsidRDefault="00885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0D15" w14:textId="7A2427DB" w:rsidR="00885F9F" w:rsidRDefault="00885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30CB" w14:textId="774479CF" w:rsidR="00885F9F" w:rsidRDefault="00885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C"/>
    <w:rsid w:val="001A7689"/>
    <w:rsid w:val="001D22E4"/>
    <w:rsid w:val="00242803"/>
    <w:rsid w:val="002C7FBB"/>
    <w:rsid w:val="003579D5"/>
    <w:rsid w:val="004A003E"/>
    <w:rsid w:val="004C450F"/>
    <w:rsid w:val="00596E2E"/>
    <w:rsid w:val="00657A3A"/>
    <w:rsid w:val="006C5292"/>
    <w:rsid w:val="008144F2"/>
    <w:rsid w:val="00885F9F"/>
    <w:rsid w:val="00893318"/>
    <w:rsid w:val="00903FA1"/>
    <w:rsid w:val="00952026"/>
    <w:rsid w:val="00BE383D"/>
    <w:rsid w:val="00E53293"/>
    <w:rsid w:val="00EE4471"/>
    <w:rsid w:val="00F101DC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8DB79B"/>
  <w15:chartTrackingRefBased/>
  <w15:docId w15:val="{73CDE6FB-595A-43D2-BEE6-2B8973E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1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0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8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9F"/>
  </w:style>
  <w:style w:type="paragraph" w:styleId="Footer">
    <w:name w:val="footer"/>
    <w:basedOn w:val="Normal"/>
    <w:link w:val="FooterChar"/>
    <w:uiPriority w:val="99"/>
    <w:unhideWhenUsed/>
    <w:rsid w:val="0088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9F"/>
  </w:style>
  <w:style w:type="paragraph" w:styleId="BodyText">
    <w:name w:val="Body Text"/>
    <w:basedOn w:val="Normal"/>
    <w:link w:val="BodyTextChar"/>
    <w:uiPriority w:val="1"/>
    <w:qFormat/>
    <w:rsid w:val="00657A3A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A3A"/>
    <w:rPr>
      <w:rFonts w:ascii="DejaVu Sans" w:eastAsia="DejaVu Sans" w:hAnsi="DejaVu Sans" w:cs="DejaVu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adford.gov.uk/education-and-skills/school-admissions/admission-arrange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256E-A386-48F7-A895-395B978C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CE Primary School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Baxter</dc:creator>
  <cp:keywords/>
  <dc:description/>
  <cp:lastModifiedBy>dbaxter</cp:lastModifiedBy>
  <cp:revision>2</cp:revision>
  <dcterms:created xsi:type="dcterms:W3CDTF">2020-11-16T07:39:00Z</dcterms:created>
  <dcterms:modified xsi:type="dcterms:W3CDTF">2020-11-16T07:39:00Z</dcterms:modified>
</cp:coreProperties>
</file>